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90AFD" w14:textId="650510F4" w:rsidR="00C17D40" w:rsidRDefault="004B4E70">
      <w:r>
        <w:t>13 novembre</w:t>
      </w:r>
    </w:p>
    <w:p w14:paraId="0E6847F8" w14:textId="519DBB13" w:rsidR="004B4E70" w:rsidRDefault="004B4E70"/>
    <w:p w14:paraId="2B1EBAC5" w14:textId="0E899214" w:rsidR="004B4E70" w:rsidRDefault="004B4E70">
      <w:r>
        <w:t>Jour du décès d’Alexandre Grothendieck</w:t>
      </w:r>
    </w:p>
    <w:p w14:paraId="0CA877B5" w14:textId="36051C18" w:rsidR="004B4E70" w:rsidRDefault="004B4E70"/>
    <w:p w14:paraId="671D8D1C" w14:textId="7E5F6D1C" w:rsidR="004B4E70" w:rsidRDefault="004B4E70" w:rsidP="004B4E70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0A34D3D" wp14:editId="2DE9C6A8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2095500" cy="2552700"/>
            <wp:effectExtent l="0" t="0" r="0" b="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4B4E70">
          <w:rPr>
            <w:rStyle w:val="Lienhypertexte"/>
            <w:b/>
            <w:bCs/>
          </w:rPr>
          <w:t>Alexandre</w:t>
        </w:r>
        <w:r w:rsidRPr="004B4E70">
          <w:rPr>
            <w:rStyle w:val="Lienhypertexte"/>
          </w:rPr>
          <w:t xml:space="preserve"> (ou </w:t>
        </w:r>
        <w:r w:rsidRPr="004B4E70">
          <w:rPr>
            <w:rStyle w:val="Lienhypertexte"/>
            <w:b/>
            <w:bCs/>
          </w:rPr>
          <w:t>Alexander</w:t>
        </w:r>
        <w:r w:rsidRPr="004B4E70">
          <w:rPr>
            <w:rStyle w:val="Lienhypertexte"/>
          </w:rPr>
          <w:t xml:space="preserve">) </w:t>
        </w:r>
        <w:r w:rsidRPr="004B4E70">
          <w:rPr>
            <w:rStyle w:val="Lienhypertexte"/>
            <w:b/>
            <w:bCs/>
          </w:rPr>
          <w:t>Grothendieck</w:t>
        </w:r>
      </w:hyperlink>
      <w:r>
        <w:t xml:space="preserve"> est un </w:t>
      </w:r>
      <w:r w:rsidRPr="004B4E70">
        <w:t>mathématicien</w:t>
      </w:r>
      <w:r>
        <w:t xml:space="preserve"> </w:t>
      </w:r>
      <w:r w:rsidRPr="004B4E70">
        <w:t>français</w:t>
      </w:r>
      <w:r>
        <w:t xml:space="preserve">, né le 28 mars 1928 à </w:t>
      </w:r>
      <w:r w:rsidRPr="004B4E70">
        <w:t>Berlin</w:t>
      </w:r>
      <w:r>
        <w:t xml:space="preserve"> et mort le 13 novembre 2014 à </w:t>
      </w:r>
      <w:r w:rsidRPr="004B4E70">
        <w:t>Saint-Lizier</w:t>
      </w:r>
      <w:r>
        <w:t xml:space="preserve">, près de </w:t>
      </w:r>
      <w:r w:rsidRPr="004B4E70">
        <w:t>Saint-Girons</w:t>
      </w:r>
      <w:r>
        <w:t xml:space="preserve"> (</w:t>
      </w:r>
      <w:r w:rsidRPr="004B4E70">
        <w:t>Ariège</w:t>
      </w:r>
      <w:r>
        <w:t xml:space="preserve">). Il est resté longtemps </w:t>
      </w:r>
      <w:r w:rsidRPr="004B4E70">
        <w:t>apatride</w:t>
      </w:r>
      <w:r>
        <w:t xml:space="preserve"> tout en vivant principalement en </w:t>
      </w:r>
      <w:r w:rsidRPr="004B4E70">
        <w:t>France</w:t>
      </w:r>
      <w:r>
        <w:t xml:space="preserve"> ; il obtient la </w:t>
      </w:r>
      <w:r w:rsidRPr="004B4E70">
        <w:t>nationalité française</w:t>
      </w:r>
      <w:r>
        <w:t xml:space="preserve"> en 1971. </w:t>
      </w:r>
    </w:p>
    <w:p w14:paraId="73BB6C45" w14:textId="4B39AAEF" w:rsidR="004B4E70" w:rsidRDefault="004B4E70" w:rsidP="004B4E70">
      <w:pPr>
        <w:pStyle w:val="NormalWeb"/>
      </w:pPr>
      <w:r>
        <w:t xml:space="preserve">Il est considéré comme le refondateur de la </w:t>
      </w:r>
      <w:r w:rsidRPr="004B4E70">
        <w:t>géométrie algébrique</w:t>
      </w:r>
      <w:r>
        <w:t xml:space="preserve"> et, à ce titre, comme l'un des plus grands mathématiciens du </w:t>
      </w:r>
      <w:r>
        <w:rPr>
          <w:rStyle w:val="romain"/>
        </w:rPr>
        <w:t>XX</w:t>
      </w:r>
      <w:r>
        <w:rPr>
          <w:sz w:val="17"/>
          <w:szCs w:val="17"/>
          <w:vertAlign w:val="superscript"/>
        </w:rPr>
        <w:t>e</w:t>
      </w:r>
      <w:r>
        <w:t xml:space="preserve"> siècle. Il était connu pour son intuition extraordinaire et sa capacité de travail exceptionnelle. La </w:t>
      </w:r>
      <w:hyperlink r:id="rId6" w:tooltip="Médaille Fields" w:history="1">
        <w:r>
          <w:rPr>
            <w:rStyle w:val="Lienhypertexte"/>
          </w:rPr>
          <w:t>médaille Fields</w:t>
        </w:r>
      </w:hyperlink>
      <w:r>
        <w:t xml:space="preserve"> lui a été décernée en 1966. </w:t>
      </w:r>
    </w:p>
    <w:p w14:paraId="7D13872D" w14:textId="77777777" w:rsidR="004B4E70" w:rsidRDefault="004B4E70"/>
    <w:sectPr w:rsidR="004B4E70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E70"/>
    <w:rsid w:val="00232F19"/>
    <w:rsid w:val="00287E6C"/>
    <w:rsid w:val="004B4E70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28BD7"/>
  <w15:chartTrackingRefBased/>
  <w15:docId w15:val="{6B7D3CBC-C87A-4543-97B9-E1AFCB26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4E7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4B4E70"/>
    <w:rPr>
      <w:color w:val="0000FF"/>
      <w:u w:val="single"/>
    </w:rPr>
  </w:style>
  <w:style w:type="character" w:customStyle="1" w:styleId="api">
    <w:name w:val="api"/>
    <w:basedOn w:val="Policepardfaut"/>
    <w:rsid w:val="004B4E70"/>
  </w:style>
  <w:style w:type="character" w:customStyle="1" w:styleId="romain">
    <w:name w:val="romain"/>
    <w:basedOn w:val="Policepardfaut"/>
    <w:rsid w:val="004B4E70"/>
  </w:style>
  <w:style w:type="character" w:styleId="Mentionnonrsolue">
    <w:name w:val="Unresolved Mention"/>
    <w:basedOn w:val="Policepardfaut"/>
    <w:uiPriority w:val="99"/>
    <w:semiHidden/>
    <w:unhideWhenUsed/>
    <w:rsid w:val="004B4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6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M%C3%A9daille_Fields" TargetMode="External"/><Relationship Id="rId5" Type="http://schemas.openxmlformats.org/officeDocument/2006/relationships/hyperlink" Target="https://fr.wikipedia.org/wiki/Alexandre_Grothendiec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662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2020-12-31T08:32:00Z</dcterms:created>
  <dcterms:modified xsi:type="dcterms:W3CDTF">2020-12-31T08:34:00Z</dcterms:modified>
</cp:coreProperties>
</file>